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FFCF" w14:textId="77777777" w:rsidR="005C03EE" w:rsidRDefault="005C03EE" w:rsidP="72807D8C">
      <w:pPr>
        <w:jc w:val="center"/>
        <w:rPr>
          <w:b/>
          <w:bCs/>
          <w:sz w:val="32"/>
          <w:szCs w:val="32"/>
        </w:rPr>
      </w:pPr>
    </w:p>
    <w:p w14:paraId="1578373E" w14:textId="33C5F3DC" w:rsidR="00380DB4" w:rsidRPr="00C44D5C" w:rsidRDefault="00224B74" w:rsidP="72807D8C">
      <w:pPr>
        <w:jc w:val="center"/>
        <w:rPr>
          <w:b/>
          <w:bCs/>
          <w:color w:val="002060"/>
          <w:sz w:val="32"/>
          <w:szCs w:val="32"/>
        </w:rPr>
      </w:pPr>
      <w:r w:rsidRPr="00C44D5C">
        <w:rPr>
          <w:b/>
          <w:bCs/>
          <w:color w:val="002060"/>
          <w:sz w:val="32"/>
          <w:szCs w:val="32"/>
        </w:rPr>
        <w:t>Care Experience</w:t>
      </w:r>
      <w:r w:rsidR="005C03EE" w:rsidRPr="00C44D5C">
        <w:rPr>
          <w:b/>
          <w:bCs/>
          <w:color w:val="002060"/>
          <w:sz w:val="32"/>
          <w:szCs w:val="32"/>
        </w:rPr>
        <w:t xml:space="preserve"> Communication Resources</w:t>
      </w:r>
      <w:r w:rsidRPr="00C44D5C">
        <w:rPr>
          <w:b/>
          <w:bCs/>
          <w:color w:val="002060"/>
          <w:sz w:val="32"/>
          <w:szCs w:val="32"/>
        </w:rPr>
        <w:t xml:space="preserve"> </w:t>
      </w:r>
      <w:r w:rsidR="00EF7B48" w:rsidRPr="00C44D5C">
        <w:rPr>
          <w:b/>
          <w:bCs/>
          <w:color w:val="002060"/>
          <w:sz w:val="32"/>
          <w:szCs w:val="32"/>
        </w:rPr>
        <w:t xml:space="preserve">Training </w:t>
      </w:r>
      <w:r w:rsidR="000C2958" w:rsidRPr="00C44D5C">
        <w:rPr>
          <w:b/>
          <w:bCs/>
          <w:color w:val="002060"/>
          <w:sz w:val="32"/>
          <w:szCs w:val="32"/>
        </w:rPr>
        <w:t>Catalog</w:t>
      </w:r>
      <w:r w:rsidR="005C03EE" w:rsidRPr="00C44D5C">
        <w:rPr>
          <w:b/>
          <w:bCs/>
          <w:color w:val="002060"/>
          <w:sz w:val="32"/>
          <w:szCs w:val="32"/>
        </w:rPr>
        <w:t xml:space="preserve"> | </w:t>
      </w:r>
      <w:r w:rsidR="000C2958" w:rsidRPr="00C44D5C">
        <w:rPr>
          <w:b/>
          <w:bCs/>
          <w:color w:val="002060"/>
          <w:sz w:val="32"/>
          <w:szCs w:val="32"/>
        </w:rPr>
        <w:t>202</w:t>
      </w:r>
      <w:r w:rsidR="00B33598" w:rsidRPr="00C44D5C">
        <w:rPr>
          <w:b/>
          <w:bCs/>
          <w:color w:val="002060"/>
          <w:sz w:val="32"/>
          <w:szCs w:val="32"/>
        </w:rPr>
        <w:t>2</w:t>
      </w:r>
      <w:r w:rsidR="001C4C4A" w:rsidRPr="00C44D5C">
        <w:rPr>
          <w:b/>
          <w:bCs/>
          <w:color w:val="002060"/>
          <w:sz w:val="32"/>
          <w:szCs w:val="32"/>
        </w:rPr>
        <w:t>-202</w:t>
      </w:r>
      <w:r w:rsidR="00B33598" w:rsidRPr="00C44D5C">
        <w:rPr>
          <w:b/>
          <w:bCs/>
          <w:color w:val="002060"/>
          <w:sz w:val="32"/>
          <w:szCs w:val="32"/>
        </w:rPr>
        <w:t>3</w:t>
      </w:r>
    </w:p>
    <w:p w14:paraId="50F558C3" w14:textId="20A98760" w:rsidR="005E6095" w:rsidRPr="005C03EE" w:rsidRDefault="009E0E1A" w:rsidP="009E0E1A">
      <w:pPr>
        <w:tabs>
          <w:tab w:val="center" w:pos="7200"/>
          <w:tab w:val="right" w:pos="14400"/>
        </w:tabs>
        <w:rPr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  <w:r w:rsidR="005E6095" w:rsidRPr="005C03EE">
        <w:rPr>
          <w:sz w:val="28"/>
          <w:szCs w:val="28"/>
        </w:rPr>
        <w:t>Comprehensive communication skills training program</w:t>
      </w:r>
      <w:r w:rsidRPr="005C03EE">
        <w:rPr>
          <w:sz w:val="28"/>
          <w:szCs w:val="28"/>
        </w:rPr>
        <w:tab/>
      </w:r>
    </w:p>
    <w:p w14:paraId="6EF12B48" w14:textId="77777777" w:rsidR="00CB7E44" w:rsidRDefault="00CB7E44" w:rsidP="005E6095"/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2510"/>
      </w:tblGrid>
      <w:tr w:rsidR="005C03EE" w14:paraId="7395E48D" w14:textId="1B237CEA" w:rsidTr="00C44D5C">
        <w:trPr>
          <w:trHeight w:val="410"/>
        </w:trPr>
        <w:tc>
          <w:tcPr>
            <w:tcW w:w="1890" w:type="dxa"/>
            <w:shd w:val="clear" w:color="auto" w:fill="002060"/>
            <w:vAlign w:val="center"/>
          </w:tcPr>
          <w:p w14:paraId="572CA4B4" w14:textId="457411C6" w:rsidR="005C03EE" w:rsidRPr="005C03EE" w:rsidRDefault="005C03EE" w:rsidP="00C44D5C">
            <w:pPr>
              <w:rPr>
                <w:b/>
                <w:bCs/>
                <w:sz w:val="24"/>
                <w:szCs w:val="24"/>
              </w:rPr>
            </w:pPr>
            <w:r w:rsidRPr="005C03EE">
              <w:rPr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2510" w:type="dxa"/>
            <w:shd w:val="clear" w:color="auto" w:fill="002060"/>
            <w:vAlign w:val="center"/>
          </w:tcPr>
          <w:p w14:paraId="66B7638E" w14:textId="22F9CE0A" w:rsidR="005C03EE" w:rsidRPr="005C03EE" w:rsidRDefault="005C03EE" w:rsidP="00C44D5C">
            <w:pPr>
              <w:rPr>
                <w:sz w:val="24"/>
                <w:szCs w:val="24"/>
              </w:rPr>
            </w:pPr>
            <w:r w:rsidRPr="005C03EE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5C03EE" w:rsidRPr="00F554DC" w14:paraId="4CA0114E" w14:textId="173C3F42" w:rsidTr="005C03EE">
        <w:trPr>
          <w:trHeight w:val="456"/>
        </w:trPr>
        <w:tc>
          <w:tcPr>
            <w:tcW w:w="1890" w:type="dxa"/>
          </w:tcPr>
          <w:p w14:paraId="5BD58C1B" w14:textId="77777777" w:rsidR="005C03EE" w:rsidRDefault="005C03EE">
            <w:pPr>
              <w:rPr>
                <w:rFonts w:cstheme="minorHAnsi"/>
              </w:rPr>
            </w:pPr>
            <w:r w:rsidRPr="00954AE3">
              <w:rPr>
                <w:rFonts w:cstheme="minorHAnsi"/>
              </w:rPr>
              <w:t>Fundamentals</w:t>
            </w:r>
            <w:r>
              <w:rPr>
                <w:rFonts w:cstheme="minorHAnsi"/>
              </w:rPr>
              <w:t xml:space="preserve"> of Communication</w:t>
            </w:r>
          </w:p>
          <w:p w14:paraId="2C74133F" w14:textId="0414A487" w:rsidR="005C03EE" w:rsidRDefault="005C03EE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26F87A6E" w14:textId="77777777" w:rsidR="005C03EE" w:rsidRDefault="005C03EE">
            <w:pPr>
              <w:rPr>
                <w:rFonts w:cstheme="minorHAnsi"/>
              </w:rPr>
            </w:pPr>
          </w:p>
          <w:p w14:paraId="3DAE60B6" w14:textId="583DC837" w:rsidR="005C03EE" w:rsidRPr="0017296C" w:rsidRDefault="005C03E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2510" w:type="dxa"/>
          </w:tcPr>
          <w:p w14:paraId="7B9CAFBB" w14:textId="1C864D51" w:rsidR="005C03EE" w:rsidRDefault="005C03EE" w:rsidP="000C2958">
            <w:pPr>
              <w:rPr>
                <w:rFonts w:cstheme="minorHAnsi"/>
              </w:rPr>
            </w:pPr>
            <w:r w:rsidRPr="00015176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2.5-hour</w:t>
            </w:r>
            <w:r w:rsidRPr="00015176">
              <w:rPr>
                <w:rFonts w:cstheme="minorHAnsi"/>
              </w:rPr>
              <w:t xml:space="preserve"> workshop that provides education and practice on </w:t>
            </w:r>
            <w:r>
              <w:rPr>
                <w:rFonts w:cstheme="minorHAnsi"/>
              </w:rPr>
              <w:t>5</w:t>
            </w:r>
            <w:r w:rsidRPr="00015176">
              <w:rPr>
                <w:rFonts w:cstheme="minorHAnsi"/>
              </w:rPr>
              <w:t xml:space="preserve"> fundamental communication skills that research recognizes as the foundational best practice skills need</w:t>
            </w:r>
            <w:r>
              <w:rPr>
                <w:rFonts w:cstheme="minorHAnsi"/>
              </w:rPr>
              <w:t>ed</w:t>
            </w:r>
            <w:r w:rsidRPr="000151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Pr="00015176">
              <w:rPr>
                <w:rFonts w:cstheme="minorHAnsi"/>
              </w:rPr>
              <w:t xml:space="preserve"> every patient communication situation to ensure rapport and trust are consistently built as well as patient adherence to the plan of care is successful.</w:t>
            </w:r>
          </w:p>
          <w:p w14:paraId="450E8BB9" w14:textId="77777777" w:rsidR="005C03EE" w:rsidRDefault="005C03EE" w:rsidP="000C2958">
            <w:pPr>
              <w:rPr>
                <w:rFonts w:cstheme="minorHAnsi"/>
              </w:rPr>
            </w:pPr>
          </w:p>
          <w:p w14:paraId="5A131C89" w14:textId="77777777" w:rsidR="005C03EE" w:rsidRDefault="005C03EE" w:rsidP="000C2958">
            <w:pPr>
              <w:rPr>
                <w:rFonts w:cstheme="minorHAnsi"/>
              </w:rPr>
            </w:pPr>
            <w:r w:rsidRPr="00015176">
              <w:rPr>
                <w:rFonts w:cstheme="minorHAnsi"/>
              </w:rPr>
              <w:t>Content is based on Vital Talks evidence-based communication best practices.</w:t>
            </w:r>
          </w:p>
          <w:p w14:paraId="65C0FA2F" w14:textId="1C8E77C1" w:rsidR="005C03EE" w:rsidRPr="00F554DC" w:rsidRDefault="005C03EE" w:rsidP="000C2958">
            <w:pPr>
              <w:rPr>
                <w:rFonts w:cstheme="minorHAnsi"/>
              </w:rPr>
            </w:pPr>
          </w:p>
        </w:tc>
      </w:tr>
      <w:tr w:rsidR="005C03EE" w:rsidRPr="00F554DC" w14:paraId="0C262DB8" w14:textId="620787B7" w:rsidTr="005C03EE">
        <w:trPr>
          <w:trHeight w:val="123"/>
        </w:trPr>
        <w:tc>
          <w:tcPr>
            <w:tcW w:w="1890" w:type="dxa"/>
          </w:tcPr>
          <w:p w14:paraId="560D6ABF" w14:textId="34399A3E" w:rsidR="005C03EE" w:rsidRDefault="005C03EE" w:rsidP="008F5C9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D50CF">
              <w:rPr>
                <w:rFonts w:cstheme="minorHAnsi"/>
              </w:rPr>
              <w:t>hadowing</w:t>
            </w:r>
          </w:p>
        </w:tc>
        <w:tc>
          <w:tcPr>
            <w:tcW w:w="12510" w:type="dxa"/>
          </w:tcPr>
          <w:p w14:paraId="5E76275C" w14:textId="51DA4E50" w:rsidR="005C03EE" w:rsidRDefault="005C03EE" w:rsidP="003400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340053">
              <w:rPr>
                <w:rFonts w:cstheme="minorHAnsi"/>
              </w:rPr>
              <w:t>shadowing process allows for elbow support to providers with the opportunity for immediate application of new skills.</w:t>
            </w:r>
            <w:r w:rsidRPr="005D50CF">
              <w:rPr>
                <w:rFonts w:cstheme="minorHAnsi"/>
              </w:rPr>
              <w:t xml:space="preserve"> It is a quick check on how Fundamental communication best practices</w:t>
            </w:r>
            <w:r>
              <w:rPr>
                <w:rFonts w:cstheme="minorHAnsi"/>
              </w:rPr>
              <w:t xml:space="preserve"> </w:t>
            </w:r>
            <w:r w:rsidRPr="005D50CF">
              <w:rPr>
                <w:rFonts w:cstheme="minorHAnsi"/>
              </w:rPr>
              <w:t xml:space="preserve">are being applied in </w:t>
            </w:r>
            <w:r>
              <w:rPr>
                <w:rFonts w:cstheme="minorHAnsi"/>
              </w:rPr>
              <w:t xml:space="preserve">day-to-day </w:t>
            </w:r>
            <w:r w:rsidRPr="005D50CF">
              <w:rPr>
                <w:rFonts w:cstheme="minorHAnsi"/>
              </w:rPr>
              <w:t>patient interactions</w:t>
            </w:r>
            <w:r>
              <w:rPr>
                <w:rFonts w:cstheme="minorHAnsi"/>
              </w:rPr>
              <w:t xml:space="preserve">. </w:t>
            </w:r>
          </w:p>
          <w:p w14:paraId="45E220FC" w14:textId="77777777" w:rsidR="005C03EE" w:rsidRDefault="005C03EE" w:rsidP="00340053">
            <w:pPr>
              <w:rPr>
                <w:rFonts w:cstheme="minorHAnsi"/>
              </w:rPr>
            </w:pPr>
          </w:p>
          <w:p w14:paraId="510E9B49" w14:textId="77777777" w:rsidR="005C03EE" w:rsidRDefault="005C03EE" w:rsidP="008F5C93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Providers</w:t>
            </w:r>
            <w:r w:rsidRPr="00340053">
              <w:rPr>
                <w:rFonts w:cstheme="minorHAnsi"/>
              </w:rPr>
              <w:t xml:space="preserve"> receive customized feedback and coaching on communication best practices that resonate with patients.  </w:t>
            </w:r>
          </w:p>
          <w:p w14:paraId="5BC50D6F" w14:textId="075E8B31" w:rsidR="005C03EE" w:rsidRPr="00015176" w:rsidRDefault="005C03EE" w:rsidP="008F5C93">
            <w:pPr>
              <w:rPr>
                <w:rFonts w:cstheme="minorHAnsi"/>
              </w:rPr>
            </w:pPr>
          </w:p>
        </w:tc>
      </w:tr>
      <w:tr w:rsidR="005C03EE" w:rsidRPr="00F554DC" w14:paraId="6A515DCB" w14:textId="77777777" w:rsidTr="005C03EE">
        <w:trPr>
          <w:trHeight w:val="123"/>
        </w:trPr>
        <w:tc>
          <w:tcPr>
            <w:tcW w:w="1890" w:type="dxa"/>
          </w:tcPr>
          <w:p w14:paraId="2973840C" w14:textId="40495503" w:rsidR="005C03EE" w:rsidRDefault="005C03EE" w:rsidP="005C03EE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Peer Partner Program</w:t>
            </w:r>
          </w:p>
        </w:tc>
        <w:tc>
          <w:tcPr>
            <w:tcW w:w="12510" w:type="dxa"/>
          </w:tcPr>
          <w:p w14:paraId="584F27C9" w14:textId="77777777" w:rsidR="005C03EE" w:rsidRDefault="005C03EE" w:rsidP="005C03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Peer Partner Program is an opportunity for physicians currently practicing within HFHS to welcome new senior-level providers in a personal way. Participating physicians provide a sounding board and help acclimate their assigned partners to Henry Ford’s culture through a year-long meaningful and mutually beneficial relationship. </w:t>
            </w:r>
          </w:p>
          <w:p w14:paraId="6FB61FBC" w14:textId="77777777" w:rsidR="005C03EE" w:rsidRDefault="005C03EE" w:rsidP="005C03EE">
            <w:pPr>
              <w:pStyle w:val="NoSpacing"/>
              <w:rPr>
                <w:rFonts w:cstheme="minorHAnsi"/>
              </w:rPr>
            </w:pPr>
          </w:p>
          <w:p w14:paraId="38EC67B5" w14:textId="77777777" w:rsidR="005C03EE" w:rsidRDefault="005C03EE" w:rsidP="005C03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monthly (virtually and/or in person), pairs will discuss suggested monthly topics related to personal and professional growth. </w:t>
            </w:r>
          </w:p>
          <w:p w14:paraId="4F9D8DAF" w14:textId="77777777" w:rsidR="005C03EE" w:rsidRDefault="005C03EE" w:rsidP="005C03EE">
            <w:pPr>
              <w:rPr>
                <w:rFonts w:cstheme="minorHAnsi"/>
              </w:rPr>
            </w:pPr>
          </w:p>
        </w:tc>
      </w:tr>
      <w:tr w:rsidR="005C03EE" w:rsidRPr="00F554DC" w14:paraId="2085D62A" w14:textId="36FC970F" w:rsidTr="005C03EE">
        <w:trPr>
          <w:trHeight w:val="123"/>
        </w:trPr>
        <w:tc>
          <w:tcPr>
            <w:tcW w:w="1890" w:type="dxa"/>
          </w:tcPr>
          <w:p w14:paraId="38C26777" w14:textId="15248A67" w:rsidR="005C03EE" w:rsidRDefault="005C03EE" w:rsidP="005C03E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Provider Coaching</w:t>
            </w:r>
          </w:p>
        </w:tc>
        <w:tc>
          <w:tcPr>
            <w:tcW w:w="12510" w:type="dxa"/>
          </w:tcPr>
          <w:p w14:paraId="4372508A" w14:textId="77777777" w:rsidR="005C03EE" w:rsidRDefault="005C03EE" w:rsidP="005C03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One-on-one </w:t>
            </w:r>
            <w:r w:rsidRPr="00645666">
              <w:rPr>
                <w:rFonts w:cstheme="minorHAnsi"/>
              </w:rPr>
              <w:t>coaching</w:t>
            </w:r>
            <w:r>
              <w:rPr>
                <w:rFonts w:cstheme="minorHAnsi"/>
              </w:rPr>
              <w:t xml:space="preserve"> session</w:t>
            </w:r>
            <w:r w:rsidRPr="00645666">
              <w:rPr>
                <w:rFonts w:cstheme="minorHAnsi"/>
              </w:rPr>
              <w:t xml:space="preserve"> with a communication consultant certified in the International Coaching Certification (ICF) Process</w:t>
            </w:r>
            <w:r>
              <w:rPr>
                <w:rFonts w:cstheme="minorHAnsi"/>
              </w:rPr>
              <w:t xml:space="preserve">. </w:t>
            </w:r>
            <w:r w:rsidRPr="00645666">
              <w:rPr>
                <w:rFonts w:cstheme="minorHAnsi"/>
              </w:rPr>
              <w:t>The coach and clinician will confidentially explore challenging patient interactions and/or develop specific communication skills that can be applied consistently to benefit patients and care teams.</w:t>
            </w:r>
          </w:p>
          <w:p w14:paraId="15082191" w14:textId="0B6CA65D" w:rsidR="005C03EE" w:rsidRDefault="005C03EE" w:rsidP="005C03EE">
            <w:pPr>
              <w:rPr>
                <w:rFonts w:cstheme="minorHAnsi"/>
              </w:rPr>
            </w:pPr>
          </w:p>
        </w:tc>
      </w:tr>
      <w:tr w:rsidR="005C03EE" w:rsidRPr="00F554DC" w14:paraId="1EF061F1" w14:textId="2C3F99A6" w:rsidTr="005C03EE">
        <w:trPr>
          <w:trHeight w:val="1259"/>
        </w:trPr>
        <w:tc>
          <w:tcPr>
            <w:tcW w:w="1890" w:type="dxa"/>
          </w:tcPr>
          <w:p w14:paraId="47DDE9BB" w14:textId="15237419" w:rsidR="005C03EE" w:rsidRPr="00954AE3" w:rsidRDefault="005C03EE" w:rsidP="005C03EE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 of Caring</w:t>
            </w:r>
          </w:p>
        </w:tc>
        <w:tc>
          <w:tcPr>
            <w:tcW w:w="12510" w:type="dxa"/>
          </w:tcPr>
          <w:p w14:paraId="7948BDE7" w14:textId="19D880FD" w:rsidR="005C03EE" w:rsidRDefault="005C03EE" w:rsidP="005C03EE">
            <w:pPr>
              <w:rPr>
                <w:rFonts w:cstheme="minorHAnsi"/>
              </w:rPr>
            </w:pPr>
            <w:r w:rsidRPr="003B1897">
              <w:rPr>
                <w:rFonts w:cstheme="minorHAnsi"/>
              </w:rPr>
              <w:t>This</w:t>
            </w:r>
            <w:r w:rsidRPr="003B1897">
              <w:rPr>
                <w:rFonts w:cstheme="minorHAnsi"/>
                <w:i/>
                <w:iCs/>
                <w:u w:val="single"/>
              </w:rPr>
              <w:t xml:space="preserve"> </w:t>
            </w:r>
            <w:r w:rsidRPr="00C44D5C">
              <w:rPr>
                <w:rFonts w:cstheme="minorHAnsi"/>
              </w:rPr>
              <w:t>interactive class</w:t>
            </w:r>
            <w:r w:rsidRPr="003B1897">
              <w:rPr>
                <w:rFonts w:cstheme="minorHAnsi"/>
              </w:rPr>
              <w:t xml:space="preserve"> is designed to help the learner define what a care experience is and what behaviors align with creating that experience using </w:t>
            </w:r>
            <w:r>
              <w:rPr>
                <w:rFonts w:cstheme="minorHAnsi"/>
              </w:rPr>
              <w:t xml:space="preserve">our Culture of Caring behavior model. </w:t>
            </w:r>
          </w:p>
          <w:p w14:paraId="7B46BB26" w14:textId="77777777" w:rsidR="005C03EE" w:rsidRDefault="005C03EE" w:rsidP="005C03EE">
            <w:pPr>
              <w:rPr>
                <w:rFonts w:cstheme="minorHAnsi"/>
              </w:rPr>
            </w:pPr>
          </w:p>
          <w:p w14:paraId="1772BCFB" w14:textId="77777777" w:rsidR="005C03EE" w:rsidRDefault="005C03EE" w:rsidP="005C03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foundation of this model is the Studer Groups, </w:t>
            </w:r>
            <w:r w:rsidRPr="003B1897">
              <w:rPr>
                <w:rFonts w:cstheme="minorHAnsi"/>
              </w:rPr>
              <w:t>AIDET communication skills.</w:t>
            </w:r>
          </w:p>
          <w:p w14:paraId="275C78B6" w14:textId="5CCF4ABB" w:rsidR="005C03EE" w:rsidRDefault="005C03EE" w:rsidP="005C03EE">
            <w:pPr>
              <w:rPr>
                <w:rFonts w:cstheme="minorHAnsi"/>
              </w:rPr>
            </w:pPr>
          </w:p>
        </w:tc>
      </w:tr>
      <w:tr w:rsidR="005C03EE" w:rsidRPr="00F554DC" w14:paraId="7EBE4BFA" w14:textId="6A698E8F" w:rsidTr="005C03EE">
        <w:trPr>
          <w:trHeight w:val="539"/>
        </w:trPr>
        <w:tc>
          <w:tcPr>
            <w:tcW w:w="1890" w:type="dxa"/>
          </w:tcPr>
          <w:p w14:paraId="1D188A09" w14:textId="1FB47C03" w:rsidR="005C03EE" w:rsidRPr="00B51CE9" w:rsidRDefault="005C03EE" w:rsidP="005C03E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World Class Service Training</w:t>
            </w:r>
          </w:p>
        </w:tc>
        <w:tc>
          <w:tcPr>
            <w:tcW w:w="12510" w:type="dxa"/>
          </w:tcPr>
          <w:p w14:paraId="43FF521C" w14:textId="1B321120" w:rsidR="005C03EE" w:rsidRDefault="005C03EE" w:rsidP="005C03EE">
            <w:pPr>
              <w:spacing w:before="120"/>
            </w:pPr>
            <w:r>
              <w:t xml:space="preserve">Workshop specifically designed for HFMG Customer Service Representatives (CSRs); rolled out as an annual CX training for all CSRs. </w:t>
            </w:r>
          </w:p>
          <w:p w14:paraId="3039FDDD" w14:textId="30E789C8" w:rsidR="005C03EE" w:rsidRDefault="005C03EE" w:rsidP="005C03EE">
            <w:pPr>
              <w:spacing w:before="120"/>
            </w:pPr>
            <w:r>
              <w:t>Topics vary.</w:t>
            </w:r>
          </w:p>
          <w:p w14:paraId="51743005" w14:textId="38EE7CE4" w:rsidR="005C03EE" w:rsidRPr="005C03EE" w:rsidRDefault="005C03EE" w:rsidP="005C03EE">
            <w:pPr>
              <w:spacing w:before="120"/>
            </w:pPr>
          </w:p>
        </w:tc>
      </w:tr>
    </w:tbl>
    <w:p w14:paraId="3FEC0B6F" w14:textId="77777777" w:rsidR="004D542F" w:rsidRPr="00F554DC" w:rsidRDefault="004D542F" w:rsidP="00083B94">
      <w:pPr>
        <w:rPr>
          <w:rFonts w:cstheme="minorHAnsi"/>
        </w:rPr>
      </w:pPr>
    </w:p>
    <w:sectPr w:rsidR="004D542F" w:rsidRPr="00F554DC" w:rsidSect="00A3280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5799" w14:textId="77777777" w:rsidR="00B35C8E" w:rsidRDefault="00B35C8E" w:rsidP="00FB0398">
      <w:r>
        <w:separator/>
      </w:r>
    </w:p>
  </w:endnote>
  <w:endnote w:type="continuationSeparator" w:id="0">
    <w:p w14:paraId="3FE80CFF" w14:textId="77777777" w:rsidR="00B35C8E" w:rsidRDefault="00B35C8E" w:rsidP="00F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F9A8" w14:textId="77777777" w:rsidR="00B35C8E" w:rsidRDefault="00B35C8E" w:rsidP="00FB0398">
      <w:r>
        <w:separator/>
      </w:r>
    </w:p>
  </w:footnote>
  <w:footnote w:type="continuationSeparator" w:id="0">
    <w:p w14:paraId="70992EFD" w14:textId="77777777" w:rsidR="00B35C8E" w:rsidRDefault="00B35C8E" w:rsidP="00FB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E71F" w14:textId="60220C9E" w:rsidR="00FB0398" w:rsidRDefault="00FB0398">
    <w:pPr>
      <w:pStyle w:val="Header"/>
    </w:pPr>
    <w:r>
      <w:rPr>
        <w:noProof/>
      </w:rPr>
      <w:drawing>
        <wp:inline distT="0" distB="0" distL="0" distR="0" wp14:anchorId="26A55F15" wp14:editId="0FC0524D">
          <wp:extent cx="2554605" cy="170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7115"/>
    <w:multiLevelType w:val="hybridMultilevel"/>
    <w:tmpl w:val="597B0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A64BC0"/>
    <w:multiLevelType w:val="hybridMultilevel"/>
    <w:tmpl w:val="AAE6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3BB"/>
    <w:multiLevelType w:val="hybridMultilevel"/>
    <w:tmpl w:val="906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0EC2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74D"/>
    <w:multiLevelType w:val="hybridMultilevel"/>
    <w:tmpl w:val="10922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238F"/>
    <w:multiLevelType w:val="hybridMultilevel"/>
    <w:tmpl w:val="11A07340"/>
    <w:lvl w:ilvl="0" w:tplc="83DC33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0B48"/>
    <w:multiLevelType w:val="hybridMultilevel"/>
    <w:tmpl w:val="E4484E44"/>
    <w:lvl w:ilvl="0" w:tplc="F5CAF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6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0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EF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C7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62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07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8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5B09"/>
    <w:multiLevelType w:val="hybridMultilevel"/>
    <w:tmpl w:val="3A60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B8D4"/>
    <w:multiLevelType w:val="hybridMultilevel"/>
    <w:tmpl w:val="1D4560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98145A"/>
    <w:multiLevelType w:val="hybridMultilevel"/>
    <w:tmpl w:val="01405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44E6D"/>
    <w:multiLevelType w:val="hybridMultilevel"/>
    <w:tmpl w:val="DAA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347F"/>
    <w:multiLevelType w:val="hybridMultilevel"/>
    <w:tmpl w:val="C44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4C2F"/>
    <w:multiLevelType w:val="hybridMultilevel"/>
    <w:tmpl w:val="F44E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62E5"/>
    <w:multiLevelType w:val="hybridMultilevel"/>
    <w:tmpl w:val="126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2615"/>
    <w:multiLevelType w:val="hybridMultilevel"/>
    <w:tmpl w:val="59F8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1D"/>
    <w:multiLevelType w:val="hybridMultilevel"/>
    <w:tmpl w:val="D96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F2F"/>
    <w:multiLevelType w:val="hybridMultilevel"/>
    <w:tmpl w:val="D4E26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29AC"/>
    <w:multiLevelType w:val="hybridMultilevel"/>
    <w:tmpl w:val="D21C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586F"/>
    <w:multiLevelType w:val="hybridMultilevel"/>
    <w:tmpl w:val="E24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CFF"/>
    <w:multiLevelType w:val="hybridMultilevel"/>
    <w:tmpl w:val="1216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D92"/>
    <w:multiLevelType w:val="hybridMultilevel"/>
    <w:tmpl w:val="2D2E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52CE"/>
    <w:multiLevelType w:val="hybridMultilevel"/>
    <w:tmpl w:val="047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2040A"/>
    <w:multiLevelType w:val="hybridMultilevel"/>
    <w:tmpl w:val="3DB6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0D34"/>
    <w:multiLevelType w:val="hybridMultilevel"/>
    <w:tmpl w:val="65EEF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A3E1F"/>
    <w:multiLevelType w:val="hybridMultilevel"/>
    <w:tmpl w:val="F68A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40E72"/>
    <w:multiLevelType w:val="hybridMultilevel"/>
    <w:tmpl w:val="01A0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F137C"/>
    <w:multiLevelType w:val="hybridMultilevel"/>
    <w:tmpl w:val="5414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7878"/>
    <w:multiLevelType w:val="hybridMultilevel"/>
    <w:tmpl w:val="7D40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54B2D"/>
    <w:multiLevelType w:val="hybridMultilevel"/>
    <w:tmpl w:val="393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760CB"/>
    <w:multiLevelType w:val="hybridMultilevel"/>
    <w:tmpl w:val="347209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160688E"/>
    <w:multiLevelType w:val="hybridMultilevel"/>
    <w:tmpl w:val="B45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55C1C"/>
    <w:multiLevelType w:val="hybridMultilevel"/>
    <w:tmpl w:val="EB20CFE2"/>
    <w:lvl w:ilvl="0" w:tplc="96CE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410C2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2696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3294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276D7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3C90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2AB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64C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B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942594F"/>
    <w:multiLevelType w:val="hybridMultilevel"/>
    <w:tmpl w:val="652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84626"/>
    <w:multiLevelType w:val="hybridMultilevel"/>
    <w:tmpl w:val="B5F8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22"/>
  </w:num>
  <w:num w:numId="5">
    <w:abstractNumId w:val="31"/>
  </w:num>
  <w:num w:numId="6">
    <w:abstractNumId w:val="17"/>
  </w:num>
  <w:num w:numId="7">
    <w:abstractNumId w:val="28"/>
  </w:num>
  <w:num w:numId="8">
    <w:abstractNumId w:val="17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20"/>
  </w:num>
  <w:num w:numId="14">
    <w:abstractNumId w:val="11"/>
  </w:num>
  <w:num w:numId="15">
    <w:abstractNumId w:val="19"/>
  </w:num>
  <w:num w:numId="16">
    <w:abstractNumId w:val="14"/>
  </w:num>
  <w:num w:numId="17">
    <w:abstractNumId w:val="29"/>
  </w:num>
  <w:num w:numId="18">
    <w:abstractNumId w:val="12"/>
  </w:num>
  <w:num w:numId="19">
    <w:abstractNumId w:val="32"/>
  </w:num>
  <w:num w:numId="20">
    <w:abstractNumId w:val="25"/>
  </w:num>
  <w:num w:numId="21">
    <w:abstractNumId w:val="10"/>
  </w:num>
  <w:num w:numId="22">
    <w:abstractNumId w:val="6"/>
  </w:num>
  <w:num w:numId="23">
    <w:abstractNumId w:val="24"/>
  </w:num>
  <w:num w:numId="24">
    <w:abstractNumId w:val="4"/>
  </w:num>
  <w:num w:numId="25">
    <w:abstractNumId w:val="8"/>
  </w:num>
  <w:num w:numId="26">
    <w:abstractNumId w:val="23"/>
  </w:num>
  <w:num w:numId="27">
    <w:abstractNumId w:val="15"/>
  </w:num>
  <w:num w:numId="28">
    <w:abstractNumId w:val="16"/>
  </w:num>
  <w:num w:numId="29">
    <w:abstractNumId w:val="27"/>
  </w:num>
  <w:num w:numId="30">
    <w:abstractNumId w:val="13"/>
  </w:num>
  <w:num w:numId="31">
    <w:abstractNumId w:val="2"/>
  </w:num>
  <w:num w:numId="32">
    <w:abstractNumId w:val="9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B4"/>
    <w:rsid w:val="00007D3D"/>
    <w:rsid w:val="00015176"/>
    <w:rsid w:val="0002142A"/>
    <w:rsid w:val="00035463"/>
    <w:rsid w:val="00046A02"/>
    <w:rsid w:val="00070E31"/>
    <w:rsid w:val="00083B94"/>
    <w:rsid w:val="00093799"/>
    <w:rsid w:val="000B5826"/>
    <w:rsid w:val="000C2958"/>
    <w:rsid w:val="000F150D"/>
    <w:rsid w:val="000F7EB7"/>
    <w:rsid w:val="00105CA5"/>
    <w:rsid w:val="00127080"/>
    <w:rsid w:val="0016419E"/>
    <w:rsid w:val="00172244"/>
    <w:rsid w:val="0017296C"/>
    <w:rsid w:val="00172CBF"/>
    <w:rsid w:val="00180911"/>
    <w:rsid w:val="00185BFC"/>
    <w:rsid w:val="001A4F6E"/>
    <w:rsid w:val="001B2B23"/>
    <w:rsid w:val="001C17D9"/>
    <w:rsid w:val="001C4C4A"/>
    <w:rsid w:val="001E5DC7"/>
    <w:rsid w:val="001F0C92"/>
    <w:rsid w:val="001F4B71"/>
    <w:rsid w:val="001F5035"/>
    <w:rsid w:val="001F6A13"/>
    <w:rsid w:val="001F6FDF"/>
    <w:rsid w:val="00212DEE"/>
    <w:rsid w:val="00224B74"/>
    <w:rsid w:val="00225D23"/>
    <w:rsid w:val="00227803"/>
    <w:rsid w:val="00267131"/>
    <w:rsid w:val="00272D33"/>
    <w:rsid w:val="00282AD6"/>
    <w:rsid w:val="00282B1B"/>
    <w:rsid w:val="002C498E"/>
    <w:rsid w:val="002D653E"/>
    <w:rsid w:val="002E5C7B"/>
    <w:rsid w:val="002F5680"/>
    <w:rsid w:val="00313724"/>
    <w:rsid w:val="00332409"/>
    <w:rsid w:val="00334BDE"/>
    <w:rsid w:val="00340053"/>
    <w:rsid w:val="0034066F"/>
    <w:rsid w:val="00365540"/>
    <w:rsid w:val="00380DB4"/>
    <w:rsid w:val="003A4766"/>
    <w:rsid w:val="003B1897"/>
    <w:rsid w:val="003B3BBF"/>
    <w:rsid w:val="003C6737"/>
    <w:rsid w:val="003D1988"/>
    <w:rsid w:val="003E4506"/>
    <w:rsid w:val="003E62E8"/>
    <w:rsid w:val="00413D4A"/>
    <w:rsid w:val="0049777B"/>
    <w:rsid w:val="004A5855"/>
    <w:rsid w:val="004B2A2C"/>
    <w:rsid w:val="004C0834"/>
    <w:rsid w:val="004D542F"/>
    <w:rsid w:val="004E0272"/>
    <w:rsid w:val="004E1E3D"/>
    <w:rsid w:val="005005C7"/>
    <w:rsid w:val="0053468D"/>
    <w:rsid w:val="0054189A"/>
    <w:rsid w:val="00562EE1"/>
    <w:rsid w:val="00565F1E"/>
    <w:rsid w:val="00576A15"/>
    <w:rsid w:val="005777A1"/>
    <w:rsid w:val="00581472"/>
    <w:rsid w:val="0059094B"/>
    <w:rsid w:val="005C03EE"/>
    <w:rsid w:val="005D50CF"/>
    <w:rsid w:val="005D775E"/>
    <w:rsid w:val="005E6095"/>
    <w:rsid w:val="00615906"/>
    <w:rsid w:val="00621BAE"/>
    <w:rsid w:val="00625365"/>
    <w:rsid w:val="006334DD"/>
    <w:rsid w:val="006434BE"/>
    <w:rsid w:val="00645666"/>
    <w:rsid w:val="00664BC8"/>
    <w:rsid w:val="00683B31"/>
    <w:rsid w:val="00693696"/>
    <w:rsid w:val="006B6569"/>
    <w:rsid w:val="006D0AEC"/>
    <w:rsid w:val="00706D7B"/>
    <w:rsid w:val="00714066"/>
    <w:rsid w:val="00720249"/>
    <w:rsid w:val="00726173"/>
    <w:rsid w:val="00743B4E"/>
    <w:rsid w:val="00765447"/>
    <w:rsid w:val="00774DA0"/>
    <w:rsid w:val="007D048D"/>
    <w:rsid w:val="007D6D80"/>
    <w:rsid w:val="00821A34"/>
    <w:rsid w:val="008246B1"/>
    <w:rsid w:val="00833E6F"/>
    <w:rsid w:val="00856EDB"/>
    <w:rsid w:val="00876D61"/>
    <w:rsid w:val="008A3A4D"/>
    <w:rsid w:val="008A6854"/>
    <w:rsid w:val="008D1769"/>
    <w:rsid w:val="008D7322"/>
    <w:rsid w:val="008E2431"/>
    <w:rsid w:val="008F5C93"/>
    <w:rsid w:val="00900FBD"/>
    <w:rsid w:val="00924A45"/>
    <w:rsid w:val="00927BC1"/>
    <w:rsid w:val="009479D0"/>
    <w:rsid w:val="009516D4"/>
    <w:rsid w:val="00954AE3"/>
    <w:rsid w:val="0096133D"/>
    <w:rsid w:val="00966ED9"/>
    <w:rsid w:val="00974975"/>
    <w:rsid w:val="009C4EC6"/>
    <w:rsid w:val="009D2895"/>
    <w:rsid w:val="009D622B"/>
    <w:rsid w:val="009E0E1A"/>
    <w:rsid w:val="009E17E6"/>
    <w:rsid w:val="009F2129"/>
    <w:rsid w:val="009F6404"/>
    <w:rsid w:val="00A042B4"/>
    <w:rsid w:val="00A232F5"/>
    <w:rsid w:val="00A309BD"/>
    <w:rsid w:val="00A3280E"/>
    <w:rsid w:val="00A444D1"/>
    <w:rsid w:val="00A461B5"/>
    <w:rsid w:val="00A6781A"/>
    <w:rsid w:val="00A76493"/>
    <w:rsid w:val="00A91F38"/>
    <w:rsid w:val="00AA32FA"/>
    <w:rsid w:val="00AD32E6"/>
    <w:rsid w:val="00AE2C80"/>
    <w:rsid w:val="00AE56D2"/>
    <w:rsid w:val="00AF4500"/>
    <w:rsid w:val="00B230FB"/>
    <w:rsid w:val="00B33598"/>
    <w:rsid w:val="00B35C8E"/>
    <w:rsid w:val="00B42AA4"/>
    <w:rsid w:val="00B51CE9"/>
    <w:rsid w:val="00B80DA2"/>
    <w:rsid w:val="00B91506"/>
    <w:rsid w:val="00BB2EF6"/>
    <w:rsid w:val="00BC1DEB"/>
    <w:rsid w:val="00BD7B18"/>
    <w:rsid w:val="00BE3116"/>
    <w:rsid w:val="00BE3FCA"/>
    <w:rsid w:val="00C13F83"/>
    <w:rsid w:val="00C31B86"/>
    <w:rsid w:val="00C32BAA"/>
    <w:rsid w:val="00C44D5C"/>
    <w:rsid w:val="00C51207"/>
    <w:rsid w:val="00C6109A"/>
    <w:rsid w:val="00C62022"/>
    <w:rsid w:val="00C645D2"/>
    <w:rsid w:val="00C90D2C"/>
    <w:rsid w:val="00C9510A"/>
    <w:rsid w:val="00CA6B1E"/>
    <w:rsid w:val="00CB7E44"/>
    <w:rsid w:val="00CD33F7"/>
    <w:rsid w:val="00CE6277"/>
    <w:rsid w:val="00D1386C"/>
    <w:rsid w:val="00D310C1"/>
    <w:rsid w:val="00D4223F"/>
    <w:rsid w:val="00D451CA"/>
    <w:rsid w:val="00D516BC"/>
    <w:rsid w:val="00D64DB0"/>
    <w:rsid w:val="00D671C3"/>
    <w:rsid w:val="00D674FD"/>
    <w:rsid w:val="00D817B6"/>
    <w:rsid w:val="00D87FEA"/>
    <w:rsid w:val="00D9039B"/>
    <w:rsid w:val="00D90A8E"/>
    <w:rsid w:val="00D91EA6"/>
    <w:rsid w:val="00D95922"/>
    <w:rsid w:val="00DA34DB"/>
    <w:rsid w:val="00DB2141"/>
    <w:rsid w:val="00DC1CE5"/>
    <w:rsid w:val="00DD1434"/>
    <w:rsid w:val="00DF20FD"/>
    <w:rsid w:val="00E039AA"/>
    <w:rsid w:val="00E860AA"/>
    <w:rsid w:val="00ED36FC"/>
    <w:rsid w:val="00ED397A"/>
    <w:rsid w:val="00EF646D"/>
    <w:rsid w:val="00EF7B48"/>
    <w:rsid w:val="00F20EC2"/>
    <w:rsid w:val="00F3053B"/>
    <w:rsid w:val="00F554DC"/>
    <w:rsid w:val="00F6477C"/>
    <w:rsid w:val="00F96512"/>
    <w:rsid w:val="00FA71FF"/>
    <w:rsid w:val="00FB0398"/>
    <w:rsid w:val="00FB6B3D"/>
    <w:rsid w:val="00FD7CF8"/>
    <w:rsid w:val="0376C005"/>
    <w:rsid w:val="04E560F0"/>
    <w:rsid w:val="0577DC06"/>
    <w:rsid w:val="06A3AD90"/>
    <w:rsid w:val="0AFECECC"/>
    <w:rsid w:val="0B72C778"/>
    <w:rsid w:val="0DAC791B"/>
    <w:rsid w:val="0DD6C405"/>
    <w:rsid w:val="0E36B898"/>
    <w:rsid w:val="0E70CDA4"/>
    <w:rsid w:val="0FCFAEE4"/>
    <w:rsid w:val="119FB10D"/>
    <w:rsid w:val="130315EB"/>
    <w:rsid w:val="1555EE00"/>
    <w:rsid w:val="15EC0871"/>
    <w:rsid w:val="1A6EF35F"/>
    <w:rsid w:val="202D68A7"/>
    <w:rsid w:val="21407E3A"/>
    <w:rsid w:val="21C9C119"/>
    <w:rsid w:val="22479806"/>
    <w:rsid w:val="23956425"/>
    <w:rsid w:val="24A4D2D7"/>
    <w:rsid w:val="26C90088"/>
    <w:rsid w:val="27F7D760"/>
    <w:rsid w:val="281BADD4"/>
    <w:rsid w:val="289D29EE"/>
    <w:rsid w:val="2A6C592C"/>
    <w:rsid w:val="2AB4F286"/>
    <w:rsid w:val="2BD77F47"/>
    <w:rsid w:val="2C12BA38"/>
    <w:rsid w:val="2FF67457"/>
    <w:rsid w:val="3097E37C"/>
    <w:rsid w:val="30E5B9B0"/>
    <w:rsid w:val="31D17CD5"/>
    <w:rsid w:val="320005FC"/>
    <w:rsid w:val="343213B7"/>
    <w:rsid w:val="37EE068B"/>
    <w:rsid w:val="38154301"/>
    <w:rsid w:val="3C318032"/>
    <w:rsid w:val="3DA0C083"/>
    <w:rsid w:val="3E8E5043"/>
    <w:rsid w:val="40856092"/>
    <w:rsid w:val="42240570"/>
    <w:rsid w:val="448C7814"/>
    <w:rsid w:val="44989D24"/>
    <w:rsid w:val="49FF8239"/>
    <w:rsid w:val="4B69D6DD"/>
    <w:rsid w:val="4BBC7141"/>
    <w:rsid w:val="4E042B34"/>
    <w:rsid w:val="4F886663"/>
    <w:rsid w:val="50D386A6"/>
    <w:rsid w:val="58997B50"/>
    <w:rsid w:val="5A5C8ECE"/>
    <w:rsid w:val="5A824510"/>
    <w:rsid w:val="5E044553"/>
    <w:rsid w:val="62174744"/>
    <w:rsid w:val="63A8909F"/>
    <w:rsid w:val="6522293F"/>
    <w:rsid w:val="67038A22"/>
    <w:rsid w:val="69165917"/>
    <w:rsid w:val="6B28D9E7"/>
    <w:rsid w:val="6B8B70AE"/>
    <w:rsid w:val="70DABB53"/>
    <w:rsid w:val="725864AE"/>
    <w:rsid w:val="72807D8C"/>
    <w:rsid w:val="7B71C3E2"/>
    <w:rsid w:val="7EC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CEF9"/>
  <w15:chartTrackingRefBased/>
  <w15:docId w15:val="{98F6F6F9-F330-4DBC-9BDD-4E77DE80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8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834"/>
    <w:pPr>
      <w:keepNext/>
      <w:outlineLvl w:val="0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28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E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2EF6"/>
    <w:rPr>
      <w:i/>
      <w:iCs/>
    </w:rPr>
  </w:style>
  <w:style w:type="table" w:styleId="TableGrid">
    <w:name w:val="Table Grid"/>
    <w:basedOn w:val="TableNormal"/>
    <w:uiPriority w:val="39"/>
    <w:rsid w:val="00D9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style-regulararrowlink1">
    <w:name w:val="ms-rtestyle-regulararrowlink1"/>
    <w:basedOn w:val="DefaultParagraphFont"/>
    <w:rsid w:val="006D0AEC"/>
    <w:rPr>
      <w:rFonts w:ascii="Arial" w:hAnsi="Arial" w:cs="Arial" w:hint="default"/>
      <w:color w:val="5691C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A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646D"/>
    <w:rPr>
      <w:b/>
      <w:bCs/>
    </w:rPr>
  </w:style>
  <w:style w:type="character" w:customStyle="1" w:styleId="ms-rtethemeforecolor-2-0">
    <w:name w:val="ms-rtethemeforecolor-2-0"/>
    <w:basedOn w:val="DefaultParagraphFont"/>
    <w:rsid w:val="00EF646D"/>
  </w:style>
  <w:style w:type="character" w:customStyle="1" w:styleId="NoSpacingChar">
    <w:name w:val="No Spacing Char"/>
    <w:basedOn w:val="DefaultParagraphFont"/>
    <w:link w:val="NoSpacing"/>
    <w:uiPriority w:val="1"/>
    <w:locked/>
    <w:rsid w:val="005777A1"/>
  </w:style>
  <w:style w:type="character" w:styleId="CommentReference">
    <w:name w:val="annotation reference"/>
    <w:basedOn w:val="DefaultParagraphFont"/>
    <w:uiPriority w:val="99"/>
    <w:semiHidden/>
    <w:unhideWhenUsed/>
    <w:rsid w:val="00C13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0834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FB0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98"/>
  </w:style>
  <w:style w:type="paragraph" w:styleId="Footer">
    <w:name w:val="footer"/>
    <w:basedOn w:val="Normal"/>
    <w:link w:val="FooterChar"/>
    <w:uiPriority w:val="99"/>
    <w:unhideWhenUsed/>
    <w:rsid w:val="00FB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CE67-454E-43F6-A165-9377FA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Funchess, Lisa</dc:creator>
  <cp:keywords/>
  <dc:description/>
  <cp:lastModifiedBy>Chipman, Adam</cp:lastModifiedBy>
  <cp:revision>2</cp:revision>
  <cp:lastPrinted>2020-05-05T20:17:00Z</cp:lastPrinted>
  <dcterms:created xsi:type="dcterms:W3CDTF">2022-08-01T16:24:00Z</dcterms:created>
  <dcterms:modified xsi:type="dcterms:W3CDTF">2022-08-01T16:24:00Z</dcterms:modified>
</cp:coreProperties>
</file>